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CCC Intelligent Solutions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001-39447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98-1546280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167 N. Green Street, 9th Floor</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60607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621-8070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CCC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March 2, 2026, CCC Intelligent Solutions Holdings Inc. (the “Company”) appointed John A. Schweitzer as a Class II Director of the Board of Directors (the “Board”) of the Company, effective immediately.</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Through February 2026, Mr. Schweitzer served as the EVP, Sales at Salesforce, where he led global sales and go-to-market for its Informatica division. Mr. Schweitzer joined Salesforce in November 2025 in connection with its acquisition of Informatica, where he served as EVP, Chief Revenue Officer from March 2021, incluidng through its IPO in November 2021. Prior to joining Informatica, Mr. Schweitzer served as Chief Revenue Officer at Software AG from 2018 through 2021,and he also previously held senior leadership roles at Workday, SAP, and Oracle. Mr. Schweitzer also serves on the Advisory Board of Spellman Performance, a specialized athletic training organization.</w:t>
      </w:r>
    </w:p>
    <w:p>
      <w:pPr>
        <w:spacing w:after="0" w:line="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Mr. Schweitzer will be eligible to receive compensation for his service on the Board consistent with that provided by the Company to other independent, non-employee directors, which is described under the caption “Director Compensation” in the Company’s definitive proxy statement on Schedule 14A filed with the Securities and Exchange Commission on April 8, 2025, as adjusted by the Board from time to time.</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to the Board, the Board determined that Mr. Schweitzer is independent pursuant to the required standards set forth in Rule 10A-3(b) of the Securities Exchange Act of 1934, as amended (the “Exchange Act”) and pursuant to the definition of independence under Nasdaq Listing Rule 5605(a)(2).</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Mr. Schweitzer has no family relationships with any director or executive officer of the Company, and there are no arrangements or understandings with any person pursuant to which he was appointed as a director of the Company. In addition, there have been no transactions directly or indirectly involving Mr. Schweitzer that would be required to be disclosed pursuant to Item 404(a) of Regulation S-K under the Exchange Act.</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At the time of Mr. Schweitzer’s appointment to the Board, the Board reconstituted the Nominating and Corporate Governance Committee (the “N&amp;G Committee”) of the Board by appointing Teri Williams as chairperson of the N&amp;G Committee and appointing Mr. Eilam and Mr. Schweitzer to serve on the N&amp;G Committee. As a result of these modifications, Mr. Wei will no longer serve on the N&amp;G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March 2, 2026, the Company issued a press release announcing the appointment of Mr. Schweitzer to the Board, a copy of which is furnished as Exhibit 99.1 hereto and incorporated in this Item 7.01 by reference.</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and Exhibit 99.1 shall not be deemed “filed” for purposes of Section 18 of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8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23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864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Press release, dated March 2, 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0000FF"/>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61"/>
        </w:trPr>
        <w:tc>
          <w:tcPr>
            <w:tcW w:w="2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CCC INTELLIGENT SOLUTIONS HOLDINGS INC.</w:t>
            </w:r>
          </w:p>
        </w:tc>
      </w:tr>
      <w:tr>
        <w:trPr>
          <w:trHeight w:val="58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2026</w:t>
            </w:r>
          </w:p>
        </w:tc>
        <w:tc>
          <w:tcPr>
            <w:tcW w:w="21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Herb</w:t>
            </w:r>
          </w:p>
        </w:tc>
      </w:tr>
      <w:tr>
        <w:trPr>
          <w:trHeight w:val="191"/>
        </w:trPr>
        <w:tc>
          <w:tcPr>
            <w:tcW w:w="3240" w:type="dxa"/>
            <w:vAlign w:val="bottom"/>
          </w:tcPr>
          <w:p>
            <w:pPr>
              <w:spacing w:after="0"/>
              <w:rPr>
                <w:sz w:val="16"/>
                <w:szCs w:val="16"/>
                <w:color w:val="auto"/>
              </w:rPr>
            </w:pPr>
          </w:p>
        </w:tc>
        <w:tc>
          <w:tcPr>
            <w:tcW w:w="2160" w:type="dxa"/>
            <w:vAlign w:val="bottom"/>
          </w:tcPr>
          <w:p>
            <w:pPr>
              <w:ind w:left="15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Herb</w:t>
            </w:r>
          </w:p>
        </w:tc>
      </w:tr>
      <w:tr>
        <w:trPr>
          <w:trHeight w:val="248"/>
        </w:trPr>
        <w:tc>
          <w:tcPr>
            <w:tcW w:w="3240" w:type="dxa"/>
            <w:vAlign w:val="bottom"/>
          </w:tcPr>
          <w:p>
            <w:pPr>
              <w:spacing w:after="0"/>
              <w:rPr>
                <w:sz w:val="21"/>
                <w:szCs w:val="21"/>
                <w:color w:val="auto"/>
              </w:rPr>
            </w:pPr>
          </w:p>
        </w:tc>
        <w:tc>
          <w:tcPr>
            <w:tcW w:w="21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and Administrative Officer</w:t>
            </w:r>
          </w:p>
        </w:tc>
      </w:tr>
      <w:tr>
        <w:trPr>
          <w:trHeight w:val="1141"/>
        </w:trPr>
        <w:tc>
          <w:tcPr>
            <w:tcW w:w="32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808080"/>
        </w:rPr>
        <w:t>CCC Media Contact: Michelle Hellyar</w:t>
      </w:r>
    </w:p>
    <w:p>
      <w:pPr>
        <w:spacing w:after="0" w:line="14" w:lineRule="exact"/>
        <w:rPr>
          <w:sz w:val="20"/>
          <w:szCs w:val="20"/>
          <w:color w:val="auto"/>
        </w:rPr>
      </w:pPr>
    </w:p>
    <w:p>
      <w:pPr>
        <w:jc w:val="right"/>
        <w:spacing w:after="0"/>
        <w:tabs>
          <w:tab w:leader="none" w:pos="1080" w:val="left"/>
        </w:tabs>
        <w:rPr>
          <w:sz w:val="20"/>
          <w:szCs w:val="20"/>
          <w:color w:val="auto"/>
        </w:rPr>
      </w:pPr>
      <w:r>
        <w:rPr>
          <w:rFonts w:ascii="Arial" w:cs="Arial" w:eastAsia="Arial" w:hAnsi="Arial"/>
          <w:sz w:val="18"/>
          <w:szCs w:val="18"/>
          <w:color w:val="808080"/>
        </w:rPr>
        <w:t>Mhellyar@cccis.com |</w:t>
      </w:r>
      <w:r>
        <w:rPr>
          <w:sz w:val="20"/>
          <w:szCs w:val="20"/>
          <w:color w:val="auto"/>
        </w:rPr>
        <w:tab/>
      </w:r>
      <w:r>
        <w:rPr>
          <w:rFonts w:ascii="Arial" w:cs="Arial" w:eastAsia="Arial" w:hAnsi="Arial"/>
          <w:sz w:val="17"/>
          <w:szCs w:val="17"/>
          <w:color w:val="808080"/>
        </w:rPr>
        <w:t>773.791.3675</w:t>
      </w:r>
    </w:p>
    <w:p>
      <w:pPr>
        <w:spacing w:after="0" w:line="165" w:lineRule="exact"/>
        <w:rPr>
          <w:sz w:val="20"/>
          <w:szCs w:val="20"/>
          <w:color w:val="auto"/>
        </w:rPr>
      </w:pPr>
    </w:p>
    <w:p>
      <w:pPr>
        <w:ind w:left="4180" w:right="2040" w:hanging="2123"/>
        <w:spacing w:after="0" w:line="288" w:lineRule="auto"/>
        <w:tabs>
          <w:tab w:leader="none" w:pos="2756" w:val="left"/>
        </w:tabs>
        <w:numPr>
          <w:ilvl w:val="0"/>
          <w:numId w:val="2"/>
        </w:numPr>
        <w:rPr>
          <w:rFonts w:ascii="Arial" w:cs="Arial" w:eastAsia="Arial" w:hAnsi="Arial"/>
          <w:sz w:val="29"/>
          <w:szCs w:val="29"/>
          <w:b w:val="1"/>
          <w:bCs w:val="1"/>
          <w:color w:val="0F4761"/>
        </w:rPr>
      </w:pPr>
      <w:r>
        <w:rPr>
          <w:rFonts w:ascii="Arial" w:cs="Arial" w:eastAsia="Arial" w:hAnsi="Arial"/>
          <w:sz w:val="29"/>
          <w:szCs w:val="29"/>
          <w:b w:val="1"/>
          <w:bCs w:val="1"/>
          <w:color w:val="0F4761"/>
        </w:rPr>
        <w:t>Intelligent Solutions Appoints John Schweitzer to Board of Directors</w:t>
      </w:r>
    </w:p>
    <w:p>
      <w:pPr>
        <w:spacing w:after="0" w:line="129" w:lineRule="exact"/>
        <w:rPr>
          <w:sz w:val="20"/>
          <w:szCs w:val="20"/>
          <w:color w:val="auto"/>
        </w:rPr>
      </w:pPr>
    </w:p>
    <w:p>
      <w:pPr>
        <w:jc w:val="center"/>
        <w:ind w:right="60"/>
        <w:spacing w:after="0" w:line="285" w:lineRule="auto"/>
        <w:rPr>
          <w:sz w:val="20"/>
          <w:szCs w:val="20"/>
          <w:color w:val="auto"/>
        </w:rPr>
      </w:pPr>
      <w:r>
        <w:rPr>
          <w:rFonts w:ascii="Arial" w:cs="Arial" w:eastAsia="Arial" w:hAnsi="Arial"/>
          <w:sz w:val="25"/>
          <w:szCs w:val="25"/>
          <w:color w:val="156082"/>
        </w:rPr>
        <w:t>Experienced Tech Executive Adds Deep Data Platform and Go-to-Market Expertise to Further Accelerate CCC’s Platform and AI Strategy</w:t>
      </w:r>
    </w:p>
    <w:p>
      <w:pPr>
        <w:spacing w:after="0" w:line="148" w:lineRule="exact"/>
        <w:rPr>
          <w:sz w:val="20"/>
          <w:szCs w:val="20"/>
          <w:color w:val="auto"/>
        </w:rPr>
      </w:pPr>
    </w:p>
    <w:p>
      <w:pPr>
        <w:jc w:val="both"/>
        <w:ind w:right="560"/>
        <w:spacing w:after="0" w:line="245" w:lineRule="auto"/>
        <w:rPr>
          <w:sz w:val="20"/>
          <w:szCs w:val="20"/>
          <w:color w:val="auto"/>
        </w:rPr>
      </w:pPr>
      <w:r>
        <w:rPr>
          <w:rFonts w:ascii="Arial" w:cs="Arial" w:eastAsia="Arial" w:hAnsi="Arial"/>
          <w:sz w:val="22"/>
          <w:szCs w:val="22"/>
          <w:b w:val="1"/>
          <w:bCs w:val="1"/>
          <w:color w:val="auto"/>
        </w:rPr>
        <w:t xml:space="preserve">CHICAGO – March 2, 2026 </w:t>
      </w:r>
      <w:r>
        <w:rPr>
          <w:rFonts w:ascii="Arial" w:cs="Arial" w:eastAsia="Arial" w:hAnsi="Arial"/>
          <w:sz w:val="22"/>
          <w:szCs w:val="22"/>
          <w:color w:val="auto"/>
        </w:rPr>
        <w:t>— CCC Intelligent Solutions Holdings Inc. (NASDAQ: CCC), a leading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platform powering the insurance economy, today announced the appointment of John Schweitzer to its Board of Directors.</w:t>
      </w:r>
    </w:p>
    <w:p>
      <w:pPr>
        <w:spacing w:after="0" w:line="199" w:lineRule="exact"/>
        <w:rPr>
          <w:sz w:val="20"/>
          <w:szCs w:val="20"/>
          <w:color w:val="auto"/>
        </w:rPr>
      </w:pPr>
    </w:p>
    <w:p>
      <w:pPr>
        <w:ind w:right="580"/>
        <w:spacing w:after="0" w:line="245" w:lineRule="auto"/>
        <w:rPr>
          <w:sz w:val="20"/>
          <w:szCs w:val="20"/>
          <w:color w:val="auto"/>
        </w:rPr>
      </w:pPr>
      <w:r>
        <w:rPr>
          <w:rFonts w:ascii="Arial" w:cs="Arial" w:eastAsia="Arial" w:hAnsi="Arial"/>
          <w:sz w:val="22"/>
          <w:szCs w:val="22"/>
          <w:color w:val="auto"/>
        </w:rPr>
        <w:t>A seasoned enterprise technology executive, Mr. Schweitzer brings more than three decades of leadership experience scaling the modernization and adoption of data platforms, leading global revenue organizations, and building strategic partnerships across complex enterprise environments.</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color w:val="auto"/>
        </w:rPr>
        <w:t>“We are excited to welcome John to our Board,” said Githesh Ramamurthy, Chairman and Chief Executive Officer of</w:t>
      </w:r>
    </w:p>
    <w:p>
      <w:pPr>
        <w:spacing w:after="0" w:line="22" w:lineRule="exact"/>
        <w:rPr>
          <w:sz w:val="20"/>
          <w:szCs w:val="20"/>
          <w:color w:val="auto"/>
        </w:rPr>
      </w:pPr>
    </w:p>
    <w:p>
      <w:pPr>
        <w:ind w:firstLine="8"/>
        <w:spacing w:after="0" w:line="235" w:lineRule="auto"/>
        <w:tabs>
          <w:tab w:leader="none" w:pos="528" w:val="left"/>
        </w:tabs>
        <w:numPr>
          <w:ilvl w:val="0"/>
          <w:numId w:val="3"/>
        </w:numPr>
        <w:rPr>
          <w:rFonts w:ascii="Arial" w:cs="Arial" w:eastAsia="Arial" w:hAnsi="Arial"/>
          <w:sz w:val="22"/>
          <w:szCs w:val="22"/>
          <w:color w:val="auto"/>
        </w:rPr>
      </w:pPr>
      <w:r>
        <w:rPr>
          <w:rFonts w:ascii="Arial" w:cs="Arial" w:eastAsia="Arial" w:hAnsi="Arial"/>
          <w:sz w:val="22"/>
          <w:szCs w:val="22"/>
          <w:color w:val="auto"/>
        </w:rPr>
        <w:t>Intelligent Solutions. “John has spent his career focused on helping organizations turn data platforms into decision engines, which in recent years has been focused on AI innovation. This work aligns closely with our strategy. His experience in building strong partner ecosystems adds another dimension of value, as we deepen our work to connect an industry navigating increasing complexity and change.”</w:t>
      </w:r>
    </w:p>
    <w:p>
      <w:pPr>
        <w:spacing w:after="0" w:line="204"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Most recently, Mr. Schweitzer was Executive Vice President, Sales at Salesforce where he led global sales and go-to-market for the Informatica line of business. Before that, he was Chief Revenue Officer at Informatica, a leading data management and AI orchestration company. He led global sales and go-to-market strategy, working closely with customers and partners to expand adoption of enterprise data platforms that support AI adoption. Informatica was acquired by Salesforce in November 2025.</w:t>
      </w:r>
    </w:p>
    <w:p>
      <w:pPr>
        <w:spacing w:after="0" w:line="204" w:lineRule="exact"/>
        <w:rPr>
          <w:sz w:val="20"/>
          <w:szCs w:val="20"/>
          <w:color w:val="auto"/>
        </w:rPr>
      </w:pPr>
    </w:p>
    <w:p>
      <w:pPr>
        <w:ind w:right="60"/>
        <w:spacing w:after="0"/>
        <w:rPr>
          <w:sz w:val="20"/>
          <w:szCs w:val="20"/>
          <w:color w:val="auto"/>
        </w:rPr>
      </w:pPr>
      <w:r>
        <w:rPr>
          <w:rFonts w:ascii="Arial" w:cs="Arial" w:eastAsia="Arial" w:hAnsi="Arial"/>
          <w:sz w:val="22"/>
          <w:szCs w:val="22"/>
          <w:color w:val="auto"/>
        </w:rPr>
        <w:t>Previously, Mr. Schweitzer served as Chief Revenue Officer at Software AG, where he helped strengthen enterprise platform offerings and go-to-market execution. Earlier in his career, he held senior leadership roles at Workday, SAP, and Oracle. At SAP, he led global analytics sales, including the North American launch of SAP HANA, a significant innovation in data and analytics platform capabilities.</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“CCC has built a highly differentiated platform that plays a critical role in how the insurance ecosystem operates,” said Schweitzer. “I look forward to supporting the company as it continues to expand its platform, strengthen its ecosystem, and advance AI-driven innovation - areas where CCC is uniquely positioned based on the progress it has made over the past decade.”</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22"/>
          <w:szCs w:val="22"/>
          <w:color w:val="auto"/>
        </w:rPr>
        <w:t>The addition of Mr. Schweitzer reflects CCC’s continued focus on aligning its Board with the company’s platform and AI strategy as it operates at increasing scale across the insurance economy.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visit </w:t>
      </w:r>
      <w:r>
        <w:rPr>
          <w:rFonts w:ascii="Arial" w:cs="Arial" w:eastAsia="Arial" w:hAnsi="Arial"/>
          <w:sz w:val="22"/>
          <w:szCs w:val="22"/>
          <w:b w:val="1"/>
          <w:bCs w:val="1"/>
          <w:color w:val="auto"/>
        </w:rPr>
        <w:t>www.cccis.com</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CCC Intelligent Solutions</w:t>
      </w:r>
    </w:p>
    <w:p>
      <w:pPr>
        <w:spacing w:after="0" w:line="12" w:lineRule="exact"/>
        <w:rPr>
          <w:sz w:val="20"/>
          <w:szCs w:val="20"/>
          <w:color w:val="auto"/>
        </w:rPr>
      </w:pPr>
    </w:p>
    <w:p>
      <w:pPr>
        <w:ind w:right="300" w:firstLine="8"/>
        <w:spacing w:after="0" w:line="237" w:lineRule="auto"/>
        <w:tabs>
          <w:tab w:leader="none" w:pos="528" w:val="left"/>
        </w:tabs>
        <w:numPr>
          <w:ilvl w:val="0"/>
          <w:numId w:val="4"/>
        </w:numPr>
        <w:rPr>
          <w:rFonts w:ascii="Arial" w:cs="Arial" w:eastAsia="Arial" w:hAnsi="Arial"/>
          <w:sz w:val="22"/>
          <w:szCs w:val="22"/>
          <w:color w:val="auto"/>
        </w:rPr>
      </w:pPr>
      <w:r>
        <w:rPr>
          <w:rFonts w:ascii="Arial" w:cs="Arial" w:eastAsia="Arial" w:hAnsi="Arial"/>
          <w:sz w:val="22"/>
          <w:szCs w:val="22"/>
          <w:color w:val="auto"/>
        </w:rPr>
        <w:t>Intelligent Solutions Inc. (CCC), a subsidiary of CCC Intelligent Solutions Holdings Inc. (NASDAQ: CCC), is a leading cloud platform provider for the multi-trillion-dollar insurance economy, creating intelligent experiences for insurers, repairers, automakers, parts suppliers, and more. The CCC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ind w:right="360"/>
        <w:spacing w:after="0" w:line="255" w:lineRule="auto"/>
        <w:rPr>
          <w:sz w:val="20"/>
          <w:szCs w:val="20"/>
          <w:color w:val="auto"/>
        </w:rPr>
      </w:pPr>
      <w:r>
        <w:rPr>
          <w:rFonts w:ascii="Arial" w:cs="Arial" w:eastAsia="Arial" w:hAnsi="Arial"/>
          <w:sz w:val="21"/>
          <w:szCs w:val="21"/>
          <w:color w:val="auto"/>
        </w:rPr>
        <w:t>Intelligent Experience (IX) Cloud™ platform, powered by proven AI and an innovative event-based architecture, connects more than 35,000 businesses to power customized applications and platforms for optimal outcomes and personalized experiences that just work. Through purposeful innovation and the strength of its connections, CCC technologies empower the people and industries relied upon to keep lives moving forward when it matters most.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FAQs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joined the CCC Board of Directors?</w:t>
      </w:r>
    </w:p>
    <w:p>
      <w:pPr>
        <w:ind w:right="860" w:firstLine="60"/>
        <w:spacing w:after="0"/>
        <w:rPr>
          <w:sz w:val="20"/>
          <w:szCs w:val="20"/>
          <w:color w:val="auto"/>
        </w:rPr>
      </w:pPr>
      <w:r>
        <w:rPr>
          <w:rFonts w:ascii="Arial" w:cs="Arial" w:eastAsia="Arial" w:hAnsi="Arial"/>
          <w:sz w:val="22"/>
          <w:szCs w:val="22"/>
          <w:color w:val="auto"/>
        </w:rPr>
        <w:t>John Schweitzer, former Executive Vice President, Sales at Salesforce and former Chief Revenue Officer of Informatica.</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was he appointed?</w:t>
      </w:r>
    </w:p>
    <w:p>
      <w:pPr>
        <w:spacing w:after="0" w:line="12" w:lineRule="exact"/>
        <w:rPr>
          <w:sz w:val="20"/>
          <w:szCs w:val="20"/>
          <w:color w:val="auto"/>
        </w:rPr>
      </w:pPr>
    </w:p>
    <w:p>
      <w:pPr>
        <w:ind w:right="760" w:firstLine="60"/>
        <w:spacing w:after="0"/>
        <w:rPr>
          <w:sz w:val="20"/>
          <w:szCs w:val="20"/>
          <w:color w:val="auto"/>
        </w:rPr>
      </w:pPr>
      <w:r>
        <w:rPr>
          <w:rFonts w:ascii="Arial" w:cs="Arial" w:eastAsia="Arial" w:hAnsi="Arial"/>
          <w:sz w:val="22"/>
          <w:szCs w:val="22"/>
          <w:color w:val="auto"/>
        </w:rPr>
        <w:t>For his experience driving adoption of data platforms, leading global go-to-market organizations, and building strategic partnerships that support enterprise platforms operating at scale.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experience does he bring?</w:t>
      </w:r>
    </w:p>
    <w:p>
      <w:pPr>
        <w:spacing w:after="0" w:line="12"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More than 30 years of enterprise technology leadership, including scaling data platforms, strengthening ecosystem partnerships, and supporting AI adoption across large organizations.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does this support CCC’s strategy?</w:t>
      </w:r>
    </w:p>
    <w:p>
      <w:pPr>
        <w:spacing w:after="0" w:line="12" w:lineRule="exact"/>
        <w:rPr>
          <w:sz w:val="20"/>
          <w:szCs w:val="20"/>
          <w:color w:val="auto"/>
        </w:rPr>
      </w:pPr>
    </w:p>
    <w:p>
      <w:pPr>
        <w:ind w:right="860" w:firstLine="60"/>
        <w:spacing w:after="0"/>
        <w:rPr>
          <w:sz w:val="20"/>
          <w:szCs w:val="20"/>
          <w:color w:val="auto"/>
        </w:rPr>
      </w:pPr>
      <w:r>
        <w:rPr>
          <w:rFonts w:ascii="Arial" w:cs="Arial" w:eastAsia="Arial" w:hAnsi="Arial"/>
          <w:sz w:val="22"/>
          <w:szCs w:val="22"/>
          <w:color w:val="auto"/>
        </w:rPr>
        <w:t>Mr. Schweitzer’s experience aligns with CCC’s platform-led approach, supporting ecosystem expansion and accelerating AI innovation as the company continues to operate and lead at scale.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13"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This press release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press release include, but are not limited to, statements regarding future use and performance of CCC’s digital solutions. We cannot assure you that the forward-looking statements in this press release will prove to be accurate. These forward-looking statements are subject to a number of risks and uncertainties, including, among others, competition, including technological advances and new products marketed by competitors; changes to applicable laws and regulations; and other risks and uncertainties, including those included under the header “Risk Factors” in CCC’s filings with the Securities and Exchange Commission (“SEC”), including the Form 10-K filed February 24, 2026, which can be obtained, without charge, at the SEC’s website (www.sec.gov). The forward-looking statements in this press release represent our views as of the date of this press release.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55"/>
    </w:lvl>
  </w:abstractNum>
  <w:abstractNum w:abstractNumId="2">
    <w:nsid w:val="2AE8944A"/>
    <w:multiLevelType w:val="hybridMultilevel"/>
    <w:lvl w:ilvl="0">
      <w:lvlJc w:val="left"/>
      <w:lvlText w:val="%1"/>
      <w:numFmt w:val="upperLetter"/>
      <w:start w:val="55"/>
    </w:lvl>
  </w:abstractNum>
  <w:abstractNum w:abstractNumId="3">
    <w:nsid w:val="625558EC"/>
    <w:multiLevelType w:val="hybridMultilevel"/>
    <w:lvl w:ilvl="0">
      <w:lvlJc w:val="left"/>
      <w:lvlText w:val="%1"/>
      <w:numFmt w:val="upperLetter"/>
      <w:start w:val="5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2026-03-02T07:24:36Z</dcterms:created>
  <dcterms:modified xsi:type="dcterms:W3CDTF">2026-03-02T07:24:36Z</dcterms:modified>
</cp:coreProperties>
</file>