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right="3779" w:hanging="1063"/>
        <w:spacing w:after="0" w:line="492" w:lineRule="auto"/>
        <w:tabs>
          <w:tab w:leader="none" w:pos="3176"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 xml:space="preserve">Intelligent Solutions Holdings Inc. </w:t>
      </w:r>
      <w:r>
        <w:rPr>
          <w:rFonts w:ascii="Times New Roman" w:cs="Times New Roman" w:eastAsia="Times New Roman" w:hAnsi="Times New Roman"/>
          <w:sz w:val="22"/>
          <w:szCs w:val="22"/>
          <w:b w:val="1"/>
          <w:bCs w:val="1"/>
          <w:color w:val="000000"/>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2"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Akre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30,313,000.00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30,313,000.00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30,313,000.00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ind w:right="5680" w:firstLine="6"/>
        <w:spacing w:after="0" w:line="335" w:lineRule="auto"/>
        <w:tabs>
          <w:tab w:leader="none" w:pos="48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Intelligent Solutions Holdings Inc. Address of issuer's principal executive offices: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N. GREEN STREET, 9TH FLOOR, CHICAGO, IL, 60607, United States of America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Akre Capital Management,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Akre Capital Management, LLC 2 West Marshall Street P.O. Box 998 Middleburg, Virginia 20118-0998 United States of America</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Akre Capital Management, LLC -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Akre Capital Management, LLC - 30,313,000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Akre Capital Management, LLC - 5.2%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Akre Capital Management, LLC - 0</w:t>
      </w:r>
    </w:p>
    <w:p>
      <w:pPr>
        <w:spacing w:after="0" w:line="1" w:lineRule="exact"/>
        <w:rPr>
          <w:rFonts w:ascii="Times New Roman" w:cs="Times New Roman" w:eastAsia="Times New Roman" w:hAnsi="Times New Roman"/>
          <w:sz w:val="22"/>
          <w:szCs w:val="22"/>
          <w:color w:val="auto"/>
        </w:rPr>
      </w:pPr>
    </w:p>
    <w:p>
      <w:pPr>
        <w:jc w:val="both"/>
        <w:ind w:right="6240" w:firstLine="6"/>
        <w:spacing w:after="0" w:line="509" w:lineRule="auto"/>
        <w:tabs>
          <w:tab w:leader="none" w:pos="31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Akre Capital Management, LLC - 30,313,000</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Akre Capital Management, LLC - 0</w:t>
      </w:r>
    </w:p>
    <w:p>
      <w:pPr>
        <w:spacing w:after="0" w:line="1"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Akre Capital Management, LLC - 30,313,000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Akre Capital Management, LLC. None of those advisory clients may be deemed to beneficially own more than 5% of the Common Stock, $0.0001 par value.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96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Akre Capital Management, LLC</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T. Akre, Jr.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Charles T. Akre, Jr. / Managing Member</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Each Reporting Person disclaims beneficial ownership of the reported securities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4"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20"/>
          </w:cols>
          <w:pgMar w:left="320" w:top="598"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15, 2026 relating to the Common Stock, par value 0.0001 per share, of CCC Intelligent Solutions Holdings Inc. shall be filed on behalf of the undersigned.</w:t>
      </w:r>
    </w:p>
    <w:p>
      <w:pPr>
        <w:spacing w:after="0" w:line="3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AKRE CAPITAL MANAGEMENT, LLC</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Charles T. Akre, Jr.</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 Charles T. Akre,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20"/>
          <w:szCs w:val="20"/>
          <w:color w:val="auto"/>
        </w:rPr>
        <w:t>Title: Managing Member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55"/>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upperLetter"/>
      <w:start w:val="55"/>
    </w:lvl>
  </w:abstractNum>
  <w:abstractNum w:abstractNumId="4">
    <w:nsid w:val="507ED7AB"/>
    <w:multiLevelType w:val="hybridMultilevel"/>
    <w:lvl w:ilvl="0">
      <w:lvlJc w:val="left"/>
      <w:lvlText w:val="(%1)"/>
      <w:numFmt w:val="lowerLetter"/>
      <w:start w:val="10"/>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2026-05-15T07:06:34Z</dcterms:created>
  <dcterms:modified xsi:type="dcterms:W3CDTF">2026-05-15T07:06:34Z</dcterms:modified>
</cp:coreProperties>
</file>